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70" w:rsidRDefault="00202C70" w:rsidP="00202C70">
      <w:pPr>
        <w:pStyle w:val="AralkYok"/>
        <w:jc w:val="center"/>
      </w:pPr>
      <w:bookmarkStart w:id="0" w:name="bookmark0"/>
      <w:r>
        <w:rPr>
          <w:rFonts w:ascii="Times New Roman" w:hAnsi="Times New Roman"/>
          <w:b/>
          <w:bCs/>
          <w:sz w:val="26"/>
          <w:szCs w:val="26"/>
        </w:rPr>
        <w:t>TC.</w:t>
      </w:r>
      <w:bookmarkEnd w:id="0"/>
    </w:p>
    <w:p w:rsidR="00202C70" w:rsidRDefault="00202C70" w:rsidP="00202C70">
      <w:pPr>
        <w:pStyle w:val="AralkYok"/>
        <w:jc w:val="center"/>
      </w:pPr>
      <w:bookmarkStart w:id="1" w:name="bookmark1"/>
      <w:r>
        <w:rPr>
          <w:rFonts w:ascii="Times New Roman" w:hAnsi="Times New Roman"/>
          <w:b/>
          <w:bCs/>
          <w:sz w:val="26"/>
          <w:szCs w:val="26"/>
        </w:rPr>
        <w:t>MİLLÎ EĞİTİM BAKANLIĞI</w:t>
      </w:r>
      <w:bookmarkEnd w:id="1"/>
    </w:p>
    <w:p w:rsidR="00202C70" w:rsidRDefault="00202C70" w:rsidP="00202C70">
      <w:pPr>
        <w:pStyle w:val="AralkYok"/>
        <w:jc w:val="center"/>
      </w:pPr>
      <w:r>
        <w:rPr>
          <w:rFonts w:ascii="Times New Roman" w:hAnsi="Times New Roman"/>
          <w:b/>
          <w:bCs/>
          <w:sz w:val="26"/>
          <w:szCs w:val="26"/>
        </w:rPr>
        <w:t>Strateji Geliştirme Başkanlığı</w:t>
      </w:r>
    </w:p>
    <w:p w:rsidR="00202C70" w:rsidRDefault="00202C70" w:rsidP="00202C70">
      <w:pPr>
        <w:pStyle w:val="AralkYok"/>
        <w:jc w:val="center"/>
      </w:pPr>
      <w:r>
        <w:rPr>
          <w:rFonts w:ascii="Times New Roman" w:hAnsi="Times New Roman"/>
          <w:b/>
          <w:bCs/>
          <w:sz w:val="26"/>
          <w:szCs w:val="26"/>
        </w:rPr>
        <w:t> </w:t>
      </w:r>
    </w:p>
    <w:p w:rsidR="00202C70" w:rsidRDefault="00202C70" w:rsidP="00202C70">
      <w:pPr>
        <w:pStyle w:val="AralkYok"/>
        <w:jc w:val="center"/>
      </w:pPr>
      <w:bookmarkStart w:id="2" w:name="_GoBack"/>
      <w:r>
        <w:rPr>
          <w:rFonts w:ascii="Times New Roman" w:hAnsi="Times New Roman"/>
          <w:b/>
          <w:bCs/>
          <w:color w:val="800000"/>
          <w:sz w:val="32"/>
          <w:szCs w:val="32"/>
        </w:rPr>
        <w:t>4734 SAYILI KANUN'UN 62'NCİ MADDESİNİN (I) BENDİNİN UYGULANMASI</w:t>
      </w:r>
    </w:p>
    <w:bookmarkEnd w:id="2"/>
    <w:p w:rsidR="00202C70" w:rsidRDefault="00202C70" w:rsidP="00202C70">
      <w:pPr>
        <w:pStyle w:val="AralkYok"/>
        <w:jc w:val="center"/>
      </w:pPr>
      <w:r>
        <w:rPr>
          <w:rFonts w:ascii="Times New Roman" w:hAnsi="Times New Roman"/>
          <w:b/>
          <w:bCs/>
          <w:color w:val="800000"/>
          <w:sz w:val="32"/>
          <w:szCs w:val="32"/>
        </w:rPr>
        <w:t>(GENELGE 2012/11)</w:t>
      </w:r>
    </w:p>
    <w:p w:rsidR="00202C70" w:rsidRDefault="00202C70" w:rsidP="00202C70">
      <w:pPr>
        <w:pStyle w:val="AralkYok"/>
      </w:pPr>
      <w:r>
        <w:rPr>
          <w:rFonts w:ascii="Times New Roman" w:hAnsi="Times New Roman"/>
          <w:b/>
          <w:bCs/>
          <w:sz w:val="26"/>
          <w:szCs w:val="26"/>
        </w:rPr>
        <w:t> </w:t>
      </w:r>
    </w:p>
    <w:p w:rsidR="00202C70" w:rsidRDefault="00202C70" w:rsidP="00202C70">
      <w:pPr>
        <w:pStyle w:val="AralkYok"/>
      </w:pPr>
      <w:proofErr w:type="gramStart"/>
      <w:r>
        <w:rPr>
          <w:rFonts w:ascii="Times New Roman" w:hAnsi="Times New Roman"/>
          <w:b/>
          <w:bCs/>
          <w:sz w:val="26"/>
          <w:szCs w:val="26"/>
        </w:rPr>
        <w:t>Sayı   : B</w:t>
      </w:r>
      <w:proofErr w:type="gramEnd"/>
      <w:r>
        <w:rPr>
          <w:rFonts w:ascii="Times New Roman" w:hAnsi="Times New Roman"/>
          <w:b/>
          <w:bCs/>
          <w:sz w:val="26"/>
          <w:szCs w:val="26"/>
        </w:rPr>
        <w:t>.08.0.SGB.0.06.00.00-310/</w:t>
      </w:r>
    </w:p>
    <w:p w:rsidR="00202C70" w:rsidRDefault="00202C70" w:rsidP="00202C70">
      <w:pPr>
        <w:pStyle w:val="AralkYok"/>
      </w:pPr>
      <w:r>
        <w:rPr>
          <w:rFonts w:ascii="Times New Roman" w:hAnsi="Times New Roman"/>
          <w:b/>
          <w:bCs/>
          <w:sz w:val="26"/>
          <w:szCs w:val="26"/>
        </w:rPr>
        <w:t xml:space="preserve">Tarih: </w:t>
      </w:r>
      <w:proofErr w:type="gramStart"/>
      <w:r>
        <w:rPr>
          <w:rFonts w:ascii="Times New Roman" w:hAnsi="Times New Roman"/>
          <w:b/>
          <w:bCs/>
          <w:sz w:val="26"/>
          <w:szCs w:val="26"/>
        </w:rPr>
        <w:t>17/02/2012</w:t>
      </w:r>
      <w:proofErr w:type="gramEnd"/>
    </w:p>
    <w:p w:rsidR="00202C70" w:rsidRDefault="00202C70" w:rsidP="00202C70">
      <w:pPr>
        <w:pStyle w:val="AralkYok"/>
      </w:pPr>
      <w:r>
        <w:rPr>
          <w:rFonts w:ascii="Times New Roman" w:hAnsi="Times New Roman"/>
          <w:b/>
          <w:bCs/>
          <w:sz w:val="26"/>
          <w:szCs w:val="26"/>
        </w:rPr>
        <w:t> </w:t>
      </w:r>
    </w:p>
    <w:p w:rsidR="00202C70" w:rsidRDefault="00202C70" w:rsidP="00202C70">
      <w:pPr>
        <w:pStyle w:val="AralkYok"/>
      </w:pPr>
      <w:r>
        <w:rPr>
          <w:rFonts w:ascii="Times New Roman" w:hAnsi="Times New Roman"/>
          <w:b/>
          <w:bCs/>
          <w:sz w:val="26"/>
          <w:szCs w:val="26"/>
        </w:rPr>
        <w:t>İlgi:   a</w:t>
      </w:r>
      <w:proofErr w:type="gramStart"/>
      <w:r>
        <w:rPr>
          <w:rFonts w:ascii="Times New Roman" w:hAnsi="Times New Roman"/>
          <w:b/>
          <w:bCs/>
          <w:sz w:val="26"/>
          <w:szCs w:val="26"/>
        </w:rPr>
        <w:t>)</w:t>
      </w:r>
      <w:proofErr w:type="gramEnd"/>
      <w:r>
        <w:rPr>
          <w:rFonts w:ascii="Times New Roman" w:hAnsi="Times New Roman"/>
          <w:sz w:val="26"/>
          <w:szCs w:val="26"/>
        </w:rPr>
        <w:t xml:space="preserve"> </w:t>
      </w:r>
      <w:hyperlink r:id="rId6" w:history="1">
        <w:r>
          <w:rPr>
            <w:rStyle w:val="Kpr"/>
            <w:rFonts w:ascii="Times New Roman" w:hAnsi="Times New Roman"/>
            <w:sz w:val="26"/>
            <w:szCs w:val="26"/>
          </w:rPr>
          <w:t xml:space="preserve">25.07 2005 tarihli ve 25886 sayılı Resmî </w:t>
        </w:r>
        <w:proofErr w:type="spellStart"/>
        <w:r>
          <w:rPr>
            <w:rStyle w:val="Kpr"/>
            <w:rFonts w:ascii="Times New Roman" w:hAnsi="Times New Roman"/>
            <w:sz w:val="26"/>
            <w:szCs w:val="26"/>
          </w:rPr>
          <w:t>Gazete'de</w:t>
        </w:r>
        <w:proofErr w:type="spellEnd"/>
        <w:r>
          <w:rPr>
            <w:rStyle w:val="Kpr"/>
            <w:rFonts w:ascii="Times New Roman" w:hAnsi="Times New Roman"/>
            <w:sz w:val="26"/>
            <w:szCs w:val="26"/>
          </w:rPr>
          <w:t xml:space="preserve"> yayımlanan Kamu İhale Genel Tebliği.</w:t>
        </w:r>
      </w:hyperlink>
      <w:r>
        <w:rPr>
          <w:rFonts w:ascii="Times New Roman" w:hAnsi="Times New Roman"/>
          <w:sz w:val="26"/>
          <w:szCs w:val="26"/>
        </w:rPr>
        <w:t xml:space="preserve"> </w:t>
      </w:r>
    </w:p>
    <w:p w:rsidR="00202C70" w:rsidRDefault="00202C70" w:rsidP="00202C70">
      <w:pPr>
        <w:pStyle w:val="AralkYok"/>
        <w:ind w:firstLine="708"/>
      </w:pPr>
      <w:r>
        <w:rPr>
          <w:rFonts w:ascii="Times New Roman" w:hAnsi="Times New Roman"/>
          <w:b/>
          <w:bCs/>
          <w:sz w:val="26"/>
          <w:szCs w:val="26"/>
        </w:rPr>
        <w:t>b)</w:t>
      </w:r>
      <w:r>
        <w:rPr>
          <w:rFonts w:ascii="Times New Roman" w:hAnsi="Times New Roman"/>
          <w:sz w:val="26"/>
          <w:szCs w:val="26"/>
        </w:rPr>
        <w:t xml:space="preserve"> </w:t>
      </w:r>
      <w:hyperlink r:id="rId7" w:history="1">
        <w:r>
          <w:rPr>
            <w:rStyle w:val="Kpr"/>
            <w:rFonts w:ascii="Times New Roman" w:hAnsi="Times New Roman"/>
            <w:sz w:val="26"/>
            <w:szCs w:val="26"/>
          </w:rPr>
          <w:t xml:space="preserve">24.01.2012 tarihli ve 28183 sayılı Resmî </w:t>
        </w:r>
        <w:proofErr w:type="spellStart"/>
        <w:r>
          <w:rPr>
            <w:rStyle w:val="Kpr"/>
            <w:rFonts w:ascii="Times New Roman" w:hAnsi="Times New Roman"/>
            <w:sz w:val="26"/>
            <w:szCs w:val="26"/>
          </w:rPr>
          <w:t>Gazete'de</w:t>
        </w:r>
        <w:proofErr w:type="spellEnd"/>
        <w:r>
          <w:rPr>
            <w:rStyle w:val="Kpr"/>
            <w:rFonts w:ascii="Times New Roman" w:hAnsi="Times New Roman"/>
            <w:sz w:val="26"/>
            <w:szCs w:val="26"/>
          </w:rPr>
          <w:t xml:space="preserve"> yayımlanan Kamu İhale Tebliği.</w:t>
        </w:r>
      </w:hyperlink>
    </w:p>
    <w:p w:rsidR="00202C70" w:rsidRDefault="00202C70" w:rsidP="00202C70">
      <w:pPr>
        <w:pStyle w:val="AralkYok"/>
      </w:pPr>
      <w:r>
        <w:rPr>
          <w:rFonts w:ascii="Times New Roman" w:hAnsi="Times New Roman"/>
          <w:sz w:val="26"/>
          <w:szCs w:val="26"/>
        </w:rPr>
        <w:t> </w:t>
      </w:r>
    </w:p>
    <w:p w:rsidR="00202C70" w:rsidRDefault="00202C70" w:rsidP="00202C70">
      <w:pPr>
        <w:pStyle w:val="AralkYok"/>
      </w:pPr>
      <w:r>
        <w:rPr>
          <w:rFonts w:ascii="Times New Roman" w:hAnsi="Times New Roman"/>
          <w:sz w:val="26"/>
          <w:szCs w:val="26"/>
        </w:rPr>
        <w:t xml:space="preserve">4734 sayılı Kamu İhale Kanunu'nun 62'nci maddesinin (ı) bendinde "Bu Kanun'un 21 ve 22'nci maddelerindeki parasal limitler dâhilinde yapılacak harcamaların yıllık toplamı, idarelerin bütçelerine bu amaçla konulacak ödeneklerin %10'unu Kamu İhale Kurulunun uygun görüşü olmadıkça aşamaz." hükmü yer almıştır. </w:t>
      </w:r>
      <w:proofErr w:type="gramStart"/>
      <w:r>
        <w:rPr>
          <w:rFonts w:ascii="Times New Roman" w:hAnsi="Times New Roman"/>
          <w:sz w:val="26"/>
          <w:szCs w:val="26"/>
        </w:rPr>
        <w:t xml:space="preserve">Bu Kanunun uygulanma esasları; ilgi (a) Kamu İhale Genel Tebliğinde yapılan düzenlemeler ile Kanun'un 21/f ve 22/d maddelerine göre yapılacak alımlara sınırlama getirildiğinden, Kanun kapsamındaki kurum ve kuruluşlar tarafından yapılacak mal ve hizmet alımları ile yapım işlerine ilişkin harcamaların, 4734 sayılı Kanun'da belirtilen temel ilkelere ve usullere uygun bir şekilde yapılması gerekmektedir. </w:t>
      </w:r>
      <w:proofErr w:type="gramEnd"/>
      <w:r>
        <w:rPr>
          <w:rFonts w:ascii="Times New Roman" w:hAnsi="Times New Roman"/>
          <w:sz w:val="26"/>
          <w:szCs w:val="26"/>
        </w:rPr>
        <w:t>Buna göre 2012 yılında Bakanlığımız bütçesinden yapılacak mal ve hizmet alımları ile yapım işlerinde Kanun'un 62'inci maddesinin (ı) bendinin uygulanmasında dikkat edilecek hususlar aşağıda belirtilmiştir.</w:t>
      </w:r>
    </w:p>
    <w:p w:rsidR="00202C70" w:rsidRDefault="00202C70" w:rsidP="00202C70">
      <w:pPr>
        <w:pStyle w:val="AralkYok"/>
      </w:pPr>
      <w:r>
        <w:rPr>
          <w:rFonts w:ascii="Times New Roman" w:hAnsi="Times New Roman"/>
          <w:sz w:val="26"/>
          <w:szCs w:val="26"/>
        </w:rPr>
        <w:t> </w:t>
      </w:r>
    </w:p>
    <w:p w:rsidR="00202C70" w:rsidRDefault="00202C70" w:rsidP="00202C70">
      <w:pPr>
        <w:pStyle w:val="AralkYok"/>
        <w:ind w:left="720" w:hanging="360"/>
      </w:pPr>
      <w:r>
        <w:rPr>
          <w:rFonts w:ascii="Times New Roman" w:hAnsi="Times New Roman"/>
          <w:b/>
          <w:bCs/>
          <w:sz w:val="26"/>
          <w:szCs w:val="26"/>
        </w:rPr>
        <w:t>1-</w:t>
      </w:r>
      <w:r>
        <w:rPr>
          <w:rFonts w:ascii="Times New Roman" w:hAnsi="Times New Roman"/>
          <w:sz w:val="14"/>
          <w:szCs w:val="14"/>
        </w:rPr>
        <w:t xml:space="preserve">     </w:t>
      </w:r>
      <w:r>
        <w:rPr>
          <w:rFonts w:ascii="Times New Roman" w:hAnsi="Times New Roman"/>
          <w:sz w:val="26"/>
          <w:szCs w:val="26"/>
        </w:rPr>
        <w:t>İhalelerde "Açık İhale Usulü" ile "Belli İstekliler Arasında İhale Usulü" temel ihale usulü olarak uygulanacak, diğer usuller ise ancak Kanun'da belirtilen özel hâllerde uygulanabilecektir.</w:t>
      </w:r>
    </w:p>
    <w:p w:rsidR="00202C70" w:rsidRDefault="00202C70" w:rsidP="00202C70">
      <w:pPr>
        <w:pStyle w:val="AralkYok"/>
        <w:ind w:left="720" w:hanging="360"/>
      </w:pPr>
      <w:r>
        <w:rPr>
          <w:rFonts w:ascii="Times New Roman" w:hAnsi="Times New Roman"/>
          <w:b/>
          <w:bCs/>
          <w:sz w:val="26"/>
          <w:szCs w:val="26"/>
        </w:rPr>
        <w:t>2-</w:t>
      </w:r>
      <w:r>
        <w:rPr>
          <w:rFonts w:ascii="Times New Roman" w:hAnsi="Times New Roman"/>
          <w:sz w:val="14"/>
          <w:szCs w:val="14"/>
        </w:rPr>
        <w:t xml:space="preserve">     </w:t>
      </w:r>
      <w:r>
        <w:rPr>
          <w:rFonts w:ascii="Times New Roman" w:hAnsi="Times New Roman"/>
          <w:sz w:val="26"/>
          <w:szCs w:val="26"/>
        </w:rPr>
        <w:t>4734 sayılı Kanun kapsamında temin edilecek mal ve hizmet alımları ile yapım işlerinde Kanunun 5 ve 62'nci maddelerinde belirtilen temel ilkelere kesinlikle uyulacaktır.</w:t>
      </w:r>
    </w:p>
    <w:p w:rsidR="00202C70" w:rsidRDefault="00202C70" w:rsidP="00202C70">
      <w:pPr>
        <w:pStyle w:val="AralkYok"/>
        <w:ind w:left="720" w:hanging="360"/>
      </w:pPr>
      <w:r>
        <w:rPr>
          <w:rFonts w:ascii="Times New Roman" w:hAnsi="Times New Roman"/>
          <w:b/>
          <w:bCs/>
          <w:sz w:val="26"/>
          <w:szCs w:val="26"/>
        </w:rPr>
        <w:t>3-</w:t>
      </w:r>
      <w:r>
        <w:rPr>
          <w:rFonts w:ascii="Times New Roman" w:hAnsi="Times New Roman"/>
          <w:sz w:val="14"/>
          <w:szCs w:val="14"/>
        </w:rPr>
        <w:t xml:space="preserve">     </w:t>
      </w:r>
      <w:r>
        <w:rPr>
          <w:rFonts w:ascii="Times New Roman" w:hAnsi="Times New Roman"/>
          <w:sz w:val="26"/>
          <w:szCs w:val="26"/>
        </w:rPr>
        <w:t>4734 sayılı Kanunun 21'inci maddesinin (f) bendi mamul mal, malzeme ve hizmet alımlarında uygulanacak; yapım işlerinde ise bu bent kesinlikle uygulanmayacaktır.</w:t>
      </w:r>
    </w:p>
    <w:p w:rsidR="00202C70" w:rsidRDefault="00202C70" w:rsidP="00202C70">
      <w:pPr>
        <w:pStyle w:val="AralkYok"/>
        <w:ind w:left="720" w:hanging="360"/>
      </w:pPr>
      <w:proofErr w:type="gramStart"/>
      <w:r>
        <w:rPr>
          <w:rFonts w:ascii="Times New Roman" w:hAnsi="Times New Roman"/>
          <w:b/>
          <w:bCs/>
          <w:sz w:val="26"/>
          <w:szCs w:val="26"/>
        </w:rPr>
        <w:t>4-</w:t>
      </w:r>
      <w:r>
        <w:rPr>
          <w:rFonts w:ascii="Times New Roman" w:hAnsi="Times New Roman"/>
          <w:sz w:val="14"/>
          <w:szCs w:val="14"/>
        </w:rPr>
        <w:t xml:space="preserve">     </w:t>
      </w:r>
      <w:r>
        <w:rPr>
          <w:rFonts w:ascii="Times New Roman" w:hAnsi="Times New Roman"/>
          <w:sz w:val="26"/>
          <w:szCs w:val="26"/>
        </w:rPr>
        <w:t>2012 yılında ilgi (b) Tebliğ ile 01.02.2012 tarihinden itibaren geçerli olmak üzere; 4734 sayılı Kanunun 21'inci maddesinin (f) bendindeki parasal limitler, 144.103 TL'ye, 22'nci maddesinin (d) bendindeki parasal limitler; Büyükşehir belediyesi sınırları dâhilinde bulunan idareler için 43.228 TL'ye, diğer idareler için 14.403 TL'ye yükseltilmiştir.</w:t>
      </w:r>
      <w:proofErr w:type="gramEnd"/>
    </w:p>
    <w:p w:rsidR="00202C70" w:rsidRDefault="00202C70" w:rsidP="00202C70">
      <w:pPr>
        <w:pStyle w:val="AralkYok"/>
        <w:ind w:left="720" w:hanging="360"/>
      </w:pPr>
      <w:r>
        <w:rPr>
          <w:rFonts w:ascii="Times New Roman" w:hAnsi="Times New Roman"/>
          <w:b/>
          <w:bCs/>
          <w:sz w:val="26"/>
          <w:szCs w:val="26"/>
        </w:rPr>
        <w:t>5-</w:t>
      </w:r>
      <w:r>
        <w:rPr>
          <w:rFonts w:ascii="Times New Roman" w:hAnsi="Times New Roman"/>
          <w:sz w:val="14"/>
          <w:szCs w:val="14"/>
        </w:rPr>
        <w:t xml:space="preserve">     </w:t>
      </w:r>
      <w:r>
        <w:rPr>
          <w:rFonts w:ascii="Times New Roman" w:hAnsi="Times New Roman"/>
          <w:sz w:val="26"/>
          <w:szCs w:val="26"/>
        </w:rPr>
        <w:t xml:space="preserve">Bakanlığımızın ihale ve harcama yapmaya yetkili birimlerinin 4734 sayılı Kanun'un 21/f ve 22/d maddeleri kapsamında mal, hizmet ve yapım işleri için Bakanlığımız bütçesine konulan ödeneklerin toplamının % 10 oranını aşıp </w:t>
      </w:r>
      <w:r>
        <w:rPr>
          <w:rFonts w:ascii="Times New Roman" w:hAnsi="Times New Roman"/>
          <w:sz w:val="26"/>
          <w:szCs w:val="26"/>
        </w:rPr>
        <w:lastRenderedPageBreak/>
        <w:t xml:space="preserve">aşmadığını Strateji Geliştirme Başkanlığı (SGB) takip edecektir. SGB; Bakanlığımız bütçesindeki mal ve hizmet alımları ile yapım işleri için tahsis edilen ödeneklerden bu usullerle harcanmış tutarların aylık ve </w:t>
      </w:r>
      <w:proofErr w:type="gramStart"/>
      <w:r>
        <w:rPr>
          <w:rFonts w:ascii="Times New Roman" w:hAnsi="Times New Roman"/>
          <w:sz w:val="26"/>
          <w:szCs w:val="26"/>
        </w:rPr>
        <w:t>kümülatif</w:t>
      </w:r>
      <w:proofErr w:type="gramEnd"/>
      <w:r>
        <w:rPr>
          <w:rFonts w:ascii="Times New Roman" w:hAnsi="Times New Roman"/>
          <w:sz w:val="26"/>
          <w:szCs w:val="26"/>
        </w:rPr>
        <w:t xml:space="preserve"> toplamını Bakanlığımız internet sitesinde güncelleyerek ilân edecektir.</w:t>
      </w:r>
    </w:p>
    <w:p w:rsidR="00202C70" w:rsidRDefault="00202C70" w:rsidP="00202C70">
      <w:pPr>
        <w:pStyle w:val="AralkYok"/>
        <w:ind w:left="720" w:hanging="360"/>
      </w:pPr>
      <w:proofErr w:type="gramStart"/>
      <w:r>
        <w:rPr>
          <w:rFonts w:ascii="Times New Roman" w:hAnsi="Times New Roman"/>
          <w:b/>
          <w:bCs/>
          <w:sz w:val="26"/>
          <w:szCs w:val="26"/>
        </w:rPr>
        <w:t>6-</w:t>
      </w:r>
      <w:r>
        <w:rPr>
          <w:rFonts w:ascii="Times New Roman" w:hAnsi="Times New Roman"/>
          <w:sz w:val="14"/>
          <w:szCs w:val="14"/>
        </w:rPr>
        <w:t xml:space="preserve">     </w:t>
      </w:r>
      <w:r>
        <w:rPr>
          <w:rFonts w:ascii="Times New Roman" w:hAnsi="Times New Roman"/>
          <w:sz w:val="26"/>
          <w:szCs w:val="26"/>
        </w:rPr>
        <w:t>2012 yılında Bakanlığımız bütçesine Mal Alımları için 1.647.930.308 TL, Hizmet Alımları için 2.153.884.524 TL, Yapım işleri için 1.713.982.060 TL ödenek tahsis edilmiş olup, parasal limitlerin toplamı dikkate alınırken mal ve hizmet alımları ile yapım işleri için ayrılan ödenek tutarları ayrı ayrı değerlendirilecektir.</w:t>
      </w:r>
      <w:proofErr w:type="gramEnd"/>
    </w:p>
    <w:p w:rsidR="00202C70" w:rsidRDefault="00202C70" w:rsidP="00202C70">
      <w:pPr>
        <w:pStyle w:val="AralkYok"/>
        <w:ind w:left="720" w:hanging="360"/>
      </w:pPr>
      <w:proofErr w:type="gramStart"/>
      <w:r>
        <w:rPr>
          <w:rFonts w:ascii="Times New Roman" w:hAnsi="Times New Roman"/>
          <w:b/>
          <w:bCs/>
          <w:sz w:val="26"/>
          <w:szCs w:val="26"/>
        </w:rPr>
        <w:t>7-</w:t>
      </w:r>
      <w:r>
        <w:rPr>
          <w:rFonts w:ascii="Times New Roman" w:hAnsi="Times New Roman"/>
          <w:sz w:val="14"/>
          <w:szCs w:val="14"/>
        </w:rPr>
        <w:t xml:space="preserve">     </w:t>
      </w:r>
      <w:r>
        <w:rPr>
          <w:rFonts w:ascii="Times New Roman" w:hAnsi="Times New Roman"/>
          <w:sz w:val="26"/>
          <w:szCs w:val="26"/>
        </w:rPr>
        <w:t xml:space="preserve">Bakanlığımıza bağlı idarelerin 4734 sayılı Kanunun 21'inci maddesinin (f) bendi ve 22'nci maddesinin (d) bentlerine göre yaptıkları harcamaların toplam tutarı; mal alımlarında %8'i 131.834.425 TL'ye, hizmet alımlarında %8'i 172.310.762 TL'ye yapım işlerinde ise %8'i 137.118.565 TL'ye ulaşana kadar </w:t>
      </w:r>
      <w:proofErr w:type="spellStart"/>
      <w:r>
        <w:rPr>
          <w:rFonts w:ascii="Times New Roman" w:hAnsi="Times New Roman"/>
          <w:sz w:val="26"/>
          <w:szCs w:val="26"/>
        </w:rPr>
        <w:t>SGB'den</w:t>
      </w:r>
      <w:proofErr w:type="spellEnd"/>
      <w:r>
        <w:rPr>
          <w:rFonts w:ascii="Times New Roman" w:hAnsi="Times New Roman"/>
          <w:sz w:val="26"/>
          <w:szCs w:val="26"/>
        </w:rPr>
        <w:t xml:space="preserve"> izin talep edilmeyecek ve harcamaların yapılmasına devam edilecektir. </w:t>
      </w:r>
      <w:proofErr w:type="gramEnd"/>
      <w:r>
        <w:rPr>
          <w:rFonts w:ascii="Times New Roman" w:hAnsi="Times New Roman"/>
          <w:sz w:val="26"/>
          <w:szCs w:val="26"/>
        </w:rPr>
        <w:t xml:space="preserve">Mal, hizmet ve yapım işlerinin her biri için yapılan harcamaların toplamı belirtilen tutarlara ulaştığında herhangi bir duyuruya gerek kalmaksızın harcama yapmadan önce merkez teşkilâtı birimleri doğrudan, taşra teşkilatı idareleri ise il millî eğitim müdürlükleri aracılığıyla </w:t>
      </w:r>
      <w:proofErr w:type="spellStart"/>
      <w:r>
        <w:rPr>
          <w:rFonts w:ascii="Times New Roman" w:hAnsi="Times New Roman"/>
          <w:sz w:val="26"/>
          <w:szCs w:val="26"/>
        </w:rPr>
        <w:t>SGB'den</w:t>
      </w:r>
      <w:proofErr w:type="spellEnd"/>
      <w:r>
        <w:rPr>
          <w:rFonts w:ascii="Times New Roman" w:hAnsi="Times New Roman"/>
          <w:sz w:val="26"/>
          <w:szCs w:val="26"/>
        </w:rPr>
        <w:t xml:space="preserve"> izin isteyecekler ve ancak bu izin verildikten sonra harcama yapacaklardır.</w:t>
      </w:r>
    </w:p>
    <w:p w:rsidR="00202C70" w:rsidRDefault="00202C70" w:rsidP="00202C70">
      <w:pPr>
        <w:pStyle w:val="AralkYok"/>
        <w:ind w:left="720" w:hanging="360"/>
      </w:pPr>
      <w:r>
        <w:rPr>
          <w:rFonts w:ascii="Times New Roman" w:hAnsi="Times New Roman"/>
          <w:b/>
          <w:bCs/>
          <w:sz w:val="26"/>
          <w:szCs w:val="26"/>
        </w:rPr>
        <w:t>8-</w:t>
      </w:r>
      <w:r>
        <w:rPr>
          <w:rFonts w:ascii="Times New Roman" w:hAnsi="Times New Roman"/>
          <w:sz w:val="14"/>
          <w:szCs w:val="14"/>
        </w:rPr>
        <w:t xml:space="preserve">     </w:t>
      </w:r>
      <w:r>
        <w:rPr>
          <w:rFonts w:ascii="Times New Roman" w:hAnsi="Times New Roman"/>
          <w:sz w:val="26"/>
          <w:szCs w:val="26"/>
        </w:rPr>
        <w:t xml:space="preserve">Bakanlığımız merkez ve taşra teşkilatında harcama yapma yetkisi verilen birimler Ocak ayından itibaren ay içinde yapılan harcama toplamını ertesi ayın en geç 5'nci günü sonuna kadar mal, hizmet ve yapım harcamaları </w:t>
      </w:r>
      <w:proofErr w:type="gramStart"/>
      <w:r>
        <w:rPr>
          <w:rFonts w:ascii="Times New Roman" w:hAnsi="Times New Roman"/>
          <w:sz w:val="26"/>
          <w:szCs w:val="26"/>
        </w:rPr>
        <w:t>modülüne</w:t>
      </w:r>
      <w:proofErr w:type="gramEnd"/>
      <w:r>
        <w:rPr>
          <w:rFonts w:ascii="Times New Roman" w:hAnsi="Times New Roman"/>
          <w:sz w:val="26"/>
          <w:szCs w:val="26"/>
        </w:rPr>
        <w:t xml:space="preserve"> veri girişi yapacaklardır. Merkez teşkilatı ve il müdürlükleri ise işlemlerin doğruluğunu teyit ettikten sonra sistem üzerinden onay vererek en geç takip eden ayın 10'ncu günü sonuna kadar </w:t>
      </w:r>
      <w:proofErr w:type="gramStart"/>
      <w:r>
        <w:rPr>
          <w:rFonts w:ascii="Times New Roman" w:hAnsi="Times New Roman"/>
          <w:sz w:val="26"/>
          <w:szCs w:val="26"/>
        </w:rPr>
        <w:t>modül</w:t>
      </w:r>
      <w:proofErr w:type="gramEnd"/>
      <w:r>
        <w:rPr>
          <w:rFonts w:ascii="Times New Roman" w:hAnsi="Times New Roman"/>
          <w:sz w:val="26"/>
          <w:szCs w:val="26"/>
        </w:rPr>
        <w:t xml:space="preserve"> üzerinden </w:t>
      </w:r>
      <w:proofErr w:type="spellStart"/>
      <w:r>
        <w:rPr>
          <w:rFonts w:ascii="Times New Roman" w:hAnsi="Times New Roman"/>
          <w:sz w:val="26"/>
          <w:szCs w:val="26"/>
        </w:rPr>
        <w:t>SGB'ye</w:t>
      </w:r>
      <w:proofErr w:type="spellEnd"/>
      <w:r>
        <w:rPr>
          <w:rFonts w:ascii="Times New Roman" w:hAnsi="Times New Roman"/>
          <w:sz w:val="26"/>
          <w:szCs w:val="26"/>
        </w:rPr>
        <w:t xml:space="preserve"> ileteceklerdir. Ancak, temsil - ağırlama faaliyetleri kapsamında yapılacak konaklama, seyahat ve iaşeye ilişkin alımlar bildirilmeyecektir. Modüle girilen harcamalar ayrıca yazı ile </w:t>
      </w:r>
      <w:proofErr w:type="spellStart"/>
      <w:r>
        <w:rPr>
          <w:rFonts w:ascii="Times New Roman" w:hAnsi="Times New Roman"/>
          <w:sz w:val="26"/>
          <w:szCs w:val="26"/>
        </w:rPr>
        <w:t>SGB'ye</w:t>
      </w:r>
      <w:proofErr w:type="spellEnd"/>
      <w:r>
        <w:rPr>
          <w:rFonts w:ascii="Times New Roman" w:hAnsi="Times New Roman"/>
          <w:sz w:val="26"/>
          <w:szCs w:val="26"/>
        </w:rPr>
        <w:t xml:space="preserve"> gönderilmeyecektir.</w:t>
      </w:r>
    </w:p>
    <w:p w:rsidR="00202C70" w:rsidRDefault="00202C70" w:rsidP="00202C70">
      <w:pPr>
        <w:pStyle w:val="AralkYok"/>
        <w:ind w:left="720" w:hanging="360"/>
      </w:pPr>
      <w:r>
        <w:rPr>
          <w:rFonts w:ascii="Times New Roman" w:hAnsi="Times New Roman"/>
          <w:b/>
          <w:bCs/>
          <w:sz w:val="26"/>
          <w:szCs w:val="26"/>
        </w:rPr>
        <w:t>9-</w:t>
      </w:r>
      <w:r>
        <w:rPr>
          <w:rFonts w:ascii="Times New Roman" w:hAnsi="Times New Roman"/>
          <w:sz w:val="14"/>
          <w:szCs w:val="14"/>
        </w:rPr>
        <w:t xml:space="preserve">     </w:t>
      </w:r>
      <w:r>
        <w:rPr>
          <w:rFonts w:ascii="Times New Roman" w:hAnsi="Times New Roman"/>
          <w:sz w:val="26"/>
          <w:szCs w:val="26"/>
        </w:rPr>
        <w:t xml:space="preserve">Harcama tutarlarının gönderilmesinde ve 7'nci maddede belirtilen limitlerin aşılması durumunda </w:t>
      </w:r>
      <w:proofErr w:type="spellStart"/>
      <w:r>
        <w:rPr>
          <w:rFonts w:ascii="Times New Roman" w:hAnsi="Times New Roman"/>
          <w:sz w:val="26"/>
          <w:szCs w:val="26"/>
        </w:rPr>
        <w:t>SGB'den</w:t>
      </w:r>
      <w:proofErr w:type="spellEnd"/>
      <w:r>
        <w:rPr>
          <w:rFonts w:ascii="Times New Roman" w:hAnsi="Times New Roman"/>
          <w:sz w:val="26"/>
          <w:szCs w:val="26"/>
        </w:rPr>
        <w:t xml:space="preserve"> alınacak izinlerde ekli tablo kullanılacaktır.</w:t>
      </w:r>
    </w:p>
    <w:p w:rsidR="00202C70" w:rsidRDefault="00202C70" w:rsidP="00202C70">
      <w:pPr>
        <w:pStyle w:val="AralkYok"/>
        <w:ind w:left="720" w:hanging="360"/>
      </w:pPr>
      <w:r>
        <w:rPr>
          <w:rFonts w:ascii="Times New Roman" w:hAnsi="Times New Roman"/>
          <w:b/>
          <w:bCs/>
          <w:sz w:val="26"/>
          <w:szCs w:val="26"/>
        </w:rPr>
        <w:t>10-</w:t>
      </w:r>
      <w:r>
        <w:rPr>
          <w:rFonts w:ascii="Times New Roman" w:hAnsi="Times New Roman"/>
          <w:sz w:val="26"/>
          <w:szCs w:val="26"/>
        </w:rPr>
        <w:t>Bakanlığımız Bütçesinden yapılan mal alım harcamalarından;</w:t>
      </w:r>
    </w:p>
    <w:p w:rsidR="00202C70" w:rsidRDefault="00202C70" w:rsidP="00202C70">
      <w:pPr>
        <w:pStyle w:val="AralkYok"/>
      </w:pPr>
      <w:r>
        <w:rPr>
          <w:rFonts w:ascii="Times New Roman" w:hAnsi="Times New Roman"/>
          <w:sz w:val="26"/>
          <w:szCs w:val="26"/>
        </w:rPr>
        <w:t> </w:t>
      </w:r>
    </w:p>
    <w:p w:rsidR="00202C70" w:rsidRDefault="00202C70" w:rsidP="00202C70">
      <w:pPr>
        <w:pStyle w:val="AralkYok"/>
        <w:ind w:firstLine="360"/>
      </w:pPr>
      <w:r>
        <w:rPr>
          <w:rFonts w:ascii="Times New Roman" w:hAnsi="Times New Roman"/>
          <w:sz w:val="26"/>
          <w:szCs w:val="26"/>
        </w:rPr>
        <w:t>Bildirilecek harcamalar,</w:t>
      </w:r>
    </w:p>
    <w:p w:rsidR="00202C70" w:rsidRDefault="00202C70" w:rsidP="00202C70">
      <w:pPr>
        <w:pStyle w:val="AralkYok"/>
        <w:ind w:firstLine="360"/>
      </w:pPr>
      <w:r>
        <w:rPr>
          <w:rFonts w:ascii="Times New Roman" w:hAnsi="Times New Roman"/>
          <w:sz w:val="26"/>
          <w:szCs w:val="26"/>
        </w:rPr>
        <w:t>(03.2) Tüketime yönelik mal ve malzeme alımları,</w:t>
      </w:r>
    </w:p>
    <w:p w:rsidR="00202C70" w:rsidRDefault="00202C70" w:rsidP="00202C70">
      <w:pPr>
        <w:pStyle w:val="AralkYok"/>
        <w:ind w:firstLine="360"/>
      </w:pPr>
      <w:r>
        <w:rPr>
          <w:rFonts w:ascii="Times New Roman" w:hAnsi="Times New Roman"/>
          <w:sz w:val="26"/>
          <w:szCs w:val="26"/>
        </w:rPr>
        <w:t xml:space="preserve">(03.7) Menkul mal, </w:t>
      </w:r>
      <w:proofErr w:type="spellStart"/>
      <w:r>
        <w:rPr>
          <w:rFonts w:ascii="Times New Roman" w:hAnsi="Times New Roman"/>
          <w:sz w:val="26"/>
          <w:szCs w:val="26"/>
        </w:rPr>
        <w:t>gayrimaddi</w:t>
      </w:r>
      <w:proofErr w:type="spellEnd"/>
      <w:r>
        <w:rPr>
          <w:rFonts w:ascii="Times New Roman" w:hAnsi="Times New Roman"/>
          <w:sz w:val="26"/>
          <w:szCs w:val="26"/>
        </w:rPr>
        <w:t xml:space="preserve"> hak alım, bakım ve onarımlar, </w:t>
      </w:r>
    </w:p>
    <w:p w:rsidR="00202C70" w:rsidRDefault="00202C70" w:rsidP="00202C70">
      <w:pPr>
        <w:pStyle w:val="AralkYok"/>
        <w:ind w:firstLine="360"/>
      </w:pPr>
      <w:r>
        <w:rPr>
          <w:rFonts w:ascii="Times New Roman" w:hAnsi="Times New Roman"/>
          <w:sz w:val="26"/>
          <w:szCs w:val="26"/>
        </w:rPr>
        <w:t xml:space="preserve">(06.1) Mamul mal alımları ekonomik kodlarından yapılan harcamalar. </w:t>
      </w:r>
    </w:p>
    <w:p w:rsidR="00202C70" w:rsidRDefault="00202C70" w:rsidP="00202C70">
      <w:pPr>
        <w:pStyle w:val="AralkYok"/>
      </w:pPr>
      <w:r>
        <w:rPr>
          <w:rFonts w:ascii="Times New Roman" w:hAnsi="Times New Roman"/>
          <w:sz w:val="26"/>
          <w:szCs w:val="26"/>
        </w:rPr>
        <w:t> </w:t>
      </w:r>
    </w:p>
    <w:p w:rsidR="00202C70" w:rsidRDefault="00202C70" w:rsidP="00202C70">
      <w:pPr>
        <w:pStyle w:val="AralkYok"/>
        <w:ind w:firstLine="360"/>
      </w:pPr>
      <w:r>
        <w:rPr>
          <w:rFonts w:ascii="Times New Roman" w:hAnsi="Times New Roman"/>
          <w:sz w:val="26"/>
          <w:szCs w:val="26"/>
        </w:rPr>
        <w:t>Yapım işleri sayılan harcamalar,</w:t>
      </w:r>
    </w:p>
    <w:p w:rsidR="00202C70" w:rsidRDefault="00202C70" w:rsidP="00202C70">
      <w:pPr>
        <w:pStyle w:val="AralkYok"/>
        <w:ind w:firstLine="360"/>
      </w:pPr>
      <w:r>
        <w:rPr>
          <w:rFonts w:ascii="Times New Roman" w:hAnsi="Times New Roman"/>
          <w:sz w:val="26"/>
          <w:szCs w:val="26"/>
        </w:rPr>
        <w:t xml:space="preserve">(03.8) Gayrimenkul mal bakım ve onarım giderleri, </w:t>
      </w:r>
    </w:p>
    <w:p w:rsidR="00202C70" w:rsidRDefault="00202C70" w:rsidP="00202C70">
      <w:pPr>
        <w:pStyle w:val="AralkYok"/>
        <w:ind w:firstLine="360"/>
      </w:pPr>
      <w:r>
        <w:rPr>
          <w:rFonts w:ascii="Times New Roman" w:hAnsi="Times New Roman"/>
          <w:sz w:val="26"/>
          <w:szCs w:val="26"/>
        </w:rPr>
        <w:t>(06.5) Gayrimenkul sermaye üretim giderleri,</w:t>
      </w:r>
    </w:p>
    <w:p w:rsidR="00202C70" w:rsidRDefault="00202C70" w:rsidP="00202C70">
      <w:pPr>
        <w:pStyle w:val="AralkYok"/>
        <w:ind w:firstLine="360"/>
      </w:pPr>
      <w:r>
        <w:rPr>
          <w:rFonts w:ascii="Times New Roman" w:hAnsi="Times New Roman"/>
          <w:sz w:val="26"/>
          <w:szCs w:val="26"/>
        </w:rPr>
        <w:t xml:space="preserve">(06.7) Gayrimenkul büyük onarım giderleri ekonomik kodundan yapılan harcamalar, </w:t>
      </w:r>
    </w:p>
    <w:p w:rsidR="00202C70" w:rsidRDefault="00202C70" w:rsidP="00202C70">
      <w:pPr>
        <w:pStyle w:val="AralkYok"/>
      </w:pPr>
      <w:r>
        <w:rPr>
          <w:rFonts w:ascii="Times New Roman" w:hAnsi="Times New Roman"/>
          <w:sz w:val="26"/>
          <w:szCs w:val="26"/>
        </w:rPr>
        <w:t> </w:t>
      </w:r>
    </w:p>
    <w:p w:rsidR="00202C70" w:rsidRDefault="00202C70" w:rsidP="00202C70">
      <w:pPr>
        <w:pStyle w:val="AralkYok"/>
        <w:ind w:firstLine="360"/>
      </w:pPr>
      <w:r>
        <w:rPr>
          <w:rFonts w:ascii="Times New Roman" w:hAnsi="Times New Roman"/>
          <w:sz w:val="26"/>
          <w:szCs w:val="26"/>
        </w:rPr>
        <w:t>Hizmet alımları sayılan harcamalar,</w:t>
      </w:r>
    </w:p>
    <w:p w:rsidR="00202C70" w:rsidRDefault="00202C70" w:rsidP="00202C70">
      <w:pPr>
        <w:pStyle w:val="AralkYok"/>
        <w:ind w:firstLine="360"/>
      </w:pPr>
      <w:r>
        <w:rPr>
          <w:rFonts w:ascii="Times New Roman" w:hAnsi="Times New Roman"/>
          <w:sz w:val="26"/>
          <w:szCs w:val="26"/>
        </w:rPr>
        <w:t xml:space="preserve">(03.5) Hizmet alımları ekonomik kodundan yapılan harcamalar, </w:t>
      </w:r>
    </w:p>
    <w:p w:rsidR="00202C70" w:rsidRDefault="00202C70" w:rsidP="00202C70">
      <w:pPr>
        <w:pStyle w:val="AralkYok"/>
      </w:pPr>
      <w:r>
        <w:rPr>
          <w:rFonts w:ascii="Times New Roman" w:hAnsi="Times New Roman"/>
          <w:sz w:val="26"/>
          <w:szCs w:val="26"/>
        </w:rPr>
        <w:t> </w:t>
      </w:r>
    </w:p>
    <w:p w:rsidR="00202C70" w:rsidRDefault="00202C70" w:rsidP="00202C70">
      <w:pPr>
        <w:pStyle w:val="AralkYok"/>
        <w:ind w:firstLine="360"/>
      </w:pPr>
      <w:r>
        <w:rPr>
          <w:rFonts w:ascii="Times New Roman" w:hAnsi="Times New Roman"/>
          <w:sz w:val="26"/>
          <w:szCs w:val="26"/>
        </w:rPr>
        <w:lastRenderedPageBreak/>
        <w:t>Bildirilmeyecek harcamalar,</w:t>
      </w:r>
    </w:p>
    <w:p w:rsidR="00202C70" w:rsidRDefault="00202C70" w:rsidP="00202C70">
      <w:pPr>
        <w:pStyle w:val="AralkYok"/>
        <w:ind w:firstLine="360"/>
      </w:pPr>
      <w:r>
        <w:rPr>
          <w:rFonts w:ascii="Times New Roman" w:hAnsi="Times New Roman"/>
          <w:sz w:val="26"/>
          <w:szCs w:val="26"/>
        </w:rPr>
        <w:t>(05.4) Hane halkına yapılan transferler ekonomik kodundan yapılan harcamalar,</w:t>
      </w:r>
    </w:p>
    <w:p w:rsidR="00202C70" w:rsidRDefault="00202C70" w:rsidP="00202C70">
      <w:pPr>
        <w:pStyle w:val="AralkYok"/>
        <w:ind w:firstLine="360"/>
      </w:pPr>
      <w:r>
        <w:rPr>
          <w:rFonts w:ascii="Times New Roman" w:hAnsi="Times New Roman"/>
          <w:sz w:val="26"/>
          <w:szCs w:val="26"/>
        </w:rPr>
        <w:t>(332) Pansiyonlar hesabından yapılan harcamalar,</w:t>
      </w:r>
    </w:p>
    <w:p w:rsidR="00202C70" w:rsidRDefault="00202C70" w:rsidP="00202C70">
      <w:pPr>
        <w:pStyle w:val="AralkYok"/>
      </w:pPr>
      <w:r>
        <w:rPr>
          <w:rFonts w:ascii="Times New Roman" w:hAnsi="Times New Roman"/>
          <w:sz w:val="26"/>
          <w:szCs w:val="26"/>
        </w:rPr>
        <w:t> </w:t>
      </w:r>
    </w:p>
    <w:p w:rsidR="00202C70" w:rsidRDefault="00202C70" w:rsidP="00202C70">
      <w:pPr>
        <w:pStyle w:val="AralkYok"/>
        <w:ind w:firstLine="360"/>
      </w:pPr>
      <w:r>
        <w:rPr>
          <w:rFonts w:ascii="Times New Roman" w:hAnsi="Times New Roman"/>
          <w:sz w:val="26"/>
          <w:szCs w:val="26"/>
        </w:rPr>
        <w:t>İl ve ilçe özel idarelerinden yapılan harcamalar.</w:t>
      </w:r>
    </w:p>
    <w:p w:rsidR="00202C70" w:rsidRDefault="00202C70" w:rsidP="00202C70">
      <w:pPr>
        <w:pStyle w:val="AralkYok"/>
      </w:pPr>
      <w:r>
        <w:rPr>
          <w:rFonts w:ascii="Times New Roman" w:hAnsi="Times New Roman"/>
          <w:sz w:val="26"/>
          <w:szCs w:val="26"/>
        </w:rPr>
        <w:t> </w:t>
      </w:r>
    </w:p>
    <w:p w:rsidR="00202C70" w:rsidRDefault="00202C70" w:rsidP="00202C70">
      <w:pPr>
        <w:pStyle w:val="AralkYok"/>
        <w:ind w:left="720" w:hanging="360"/>
      </w:pPr>
      <w:r>
        <w:rPr>
          <w:rFonts w:ascii="Times New Roman" w:hAnsi="Times New Roman"/>
          <w:b/>
          <w:bCs/>
          <w:sz w:val="26"/>
          <w:szCs w:val="26"/>
        </w:rPr>
        <w:t>11-</w:t>
      </w:r>
      <w:r>
        <w:rPr>
          <w:rFonts w:ascii="Times New Roman" w:hAnsi="Times New Roman"/>
          <w:sz w:val="26"/>
          <w:szCs w:val="26"/>
        </w:rPr>
        <w:t xml:space="preserve"> Bu Genelge kapsamında gerekli hâllerde uygun görüş Kamu İhale Kurumundan, SGB tarafından isteneceğinden; merkez ve taşra teşkilatı birimleri ayrıca bu Kuruma doğrudan müracaat etmeyeceklerdir. SGB tarafından verilen uygun görüş verildiği yıl için geçerli ve talepte bulunulan hususlar ile sınırlı olacaktır.</w:t>
      </w:r>
    </w:p>
    <w:p w:rsidR="00202C70" w:rsidRDefault="00202C70" w:rsidP="00202C70">
      <w:pPr>
        <w:pStyle w:val="AralkYok"/>
        <w:ind w:left="720" w:hanging="360"/>
      </w:pPr>
      <w:r>
        <w:rPr>
          <w:rFonts w:ascii="Times New Roman" w:hAnsi="Times New Roman"/>
          <w:b/>
          <w:bCs/>
          <w:sz w:val="26"/>
          <w:szCs w:val="26"/>
        </w:rPr>
        <w:t>12-</w:t>
      </w:r>
      <w:r>
        <w:rPr>
          <w:rFonts w:ascii="Times New Roman" w:hAnsi="Times New Roman"/>
          <w:sz w:val="26"/>
          <w:szCs w:val="26"/>
        </w:rPr>
        <w:t>Ayrıntılı harcama programı her ne kadar aylık olarak planlanmış ise de bütçe ödenekleri Maliye Bakanlığı tarafından 3'er aylık dönemler halinde serbest bırakılmaktadır. Diğer bir deyişle Kasım ve Aralık ayı ödenekleri Ekim ayında kullanılabilmektedir. Merkez harcama birimleri, Ekim ayından itibaren yılın son aylarını beklemeden ödeneklerin mahalline ulaşmasını temin edeceklerdir. Bu nedenle, özellikle Bakanlığımız taşra teşkilatı birimlerinin yapacakları harcamaları yılın son ayını beklemeden yapabilmeleri, 21/f ve 22/d'ye ilişkin limitlerin tespiti ile Kamu İhale Kurumundan izin alınması işleminin zamanında yapılması için gayret edilecektir.</w:t>
      </w:r>
    </w:p>
    <w:p w:rsidR="00202C70" w:rsidRDefault="00202C70" w:rsidP="00202C70">
      <w:pPr>
        <w:pStyle w:val="AralkYok"/>
        <w:ind w:left="720" w:hanging="360"/>
      </w:pPr>
      <w:r>
        <w:rPr>
          <w:rFonts w:ascii="Times New Roman" w:hAnsi="Times New Roman"/>
          <w:b/>
          <w:bCs/>
          <w:sz w:val="26"/>
          <w:szCs w:val="26"/>
        </w:rPr>
        <w:t>13-</w:t>
      </w:r>
      <w:r>
        <w:rPr>
          <w:rFonts w:ascii="Times New Roman" w:hAnsi="Times New Roman"/>
          <w:sz w:val="26"/>
          <w:szCs w:val="26"/>
        </w:rPr>
        <w:t xml:space="preserve">Genelgenin uygulanmasında ve söz konusu harcamalara ait tutarların doğru ve daha hızlı bir şekilde temin edilebilmesi amacıyla; konuyla ilgili idareci ve çalışanların iletişim bilgilerinin Strateji Geliştirme Başkanlığına yazı ile ve </w:t>
      </w:r>
      <w:hyperlink r:id="rId8" w:history="1">
        <w:r>
          <w:rPr>
            <w:rStyle w:val="Kpr"/>
            <w:rFonts w:ascii="Times New Roman" w:hAnsi="Times New Roman"/>
            <w:color w:val="auto"/>
            <w:sz w:val="26"/>
            <w:szCs w:val="26"/>
            <w:u w:val="none"/>
            <w:lang w:val="en-US"/>
          </w:rPr>
          <w:t>sgb_butcekesinhesap@meb.gov.tr</w:t>
        </w:r>
      </w:hyperlink>
      <w:r>
        <w:rPr>
          <w:rFonts w:ascii="Times New Roman" w:hAnsi="Times New Roman"/>
          <w:sz w:val="26"/>
          <w:szCs w:val="26"/>
        </w:rPr>
        <w:t xml:space="preserve"> adresine mail olarak 31 Mart 2012 tarihine kadar bildirilmesi gerekmektedir.</w:t>
      </w:r>
    </w:p>
    <w:p w:rsidR="00202C70" w:rsidRDefault="00202C70" w:rsidP="00202C70">
      <w:pPr>
        <w:pStyle w:val="AralkYok"/>
        <w:ind w:left="720" w:hanging="360"/>
      </w:pPr>
      <w:r>
        <w:rPr>
          <w:rFonts w:ascii="Times New Roman" w:hAnsi="Times New Roman"/>
          <w:b/>
          <w:bCs/>
          <w:sz w:val="26"/>
          <w:szCs w:val="26"/>
        </w:rPr>
        <w:t>14-</w:t>
      </w:r>
      <w:r>
        <w:rPr>
          <w:rFonts w:ascii="Times New Roman" w:hAnsi="Times New Roman"/>
          <w:sz w:val="26"/>
          <w:szCs w:val="26"/>
        </w:rPr>
        <w:t>2011/15 sayılı Genelge yürürlükten kaldırılmıştır.</w:t>
      </w:r>
    </w:p>
    <w:p w:rsidR="00202C70" w:rsidRDefault="00202C70" w:rsidP="00202C70">
      <w:pPr>
        <w:pStyle w:val="AralkYok"/>
      </w:pPr>
      <w:r>
        <w:rPr>
          <w:rFonts w:ascii="Times New Roman" w:hAnsi="Times New Roman"/>
          <w:sz w:val="26"/>
          <w:szCs w:val="26"/>
        </w:rPr>
        <w:t> </w:t>
      </w:r>
    </w:p>
    <w:p w:rsidR="00202C70" w:rsidRDefault="00202C70" w:rsidP="00202C70">
      <w:pPr>
        <w:pStyle w:val="AralkYok"/>
      </w:pPr>
      <w:r>
        <w:rPr>
          <w:rFonts w:ascii="Times New Roman" w:hAnsi="Times New Roman"/>
          <w:sz w:val="26"/>
          <w:szCs w:val="26"/>
        </w:rPr>
        <w:t>Gerek merkez, gerekse taşra teşkilâtında harcama yetkilileri ile bu işlerde görevli personel, faaliyetleri sırasında özellikle saydamlığı, rekabeti, eşit muameleyi ve güvenirliği ön plânda tutacaklardır.</w:t>
      </w:r>
    </w:p>
    <w:p w:rsidR="00202C70" w:rsidRDefault="00202C70" w:rsidP="00202C70">
      <w:pPr>
        <w:pStyle w:val="AralkYok"/>
      </w:pPr>
      <w:r>
        <w:rPr>
          <w:rFonts w:ascii="Times New Roman" w:hAnsi="Times New Roman"/>
          <w:sz w:val="26"/>
          <w:szCs w:val="26"/>
        </w:rPr>
        <w:t> </w:t>
      </w:r>
    </w:p>
    <w:p w:rsidR="00202C70" w:rsidRDefault="00202C70" w:rsidP="00202C70">
      <w:pPr>
        <w:pStyle w:val="AralkYok"/>
      </w:pPr>
      <w:r>
        <w:rPr>
          <w:rFonts w:ascii="Times New Roman" w:hAnsi="Times New Roman"/>
          <w:sz w:val="26"/>
          <w:szCs w:val="26"/>
        </w:rPr>
        <w:t>Gereğini önemle rica ederim.</w:t>
      </w:r>
    </w:p>
    <w:p w:rsidR="00202C70" w:rsidRDefault="00202C70" w:rsidP="00202C70">
      <w:pPr>
        <w:pStyle w:val="AralkYok"/>
      </w:pPr>
      <w:r>
        <w:rPr>
          <w:rFonts w:ascii="Times New Roman" w:hAnsi="Times New Roman"/>
          <w:sz w:val="26"/>
          <w:szCs w:val="26"/>
        </w:rPr>
        <w:t> </w:t>
      </w:r>
    </w:p>
    <w:p w:rsidR="00202C70" w:rsidRDefault="00202C70" w:rsidP="00202C70">
      <w:pPr>
        <w:pStyle w:val="AralkYok"/>
        <w:jc w:val="center"/>
      </w:pPr>
      <w:r>
        <w:rPr>
          <w:rFonts w:ascii="Times New Roman" w:hAnsi="Times New Roman"/>
          <w:sz w:val="26"/>
          <w:szCs w:val="26"/>
        </w:rPr>
        <w:t> </w:t>
      </w:r>
    </w:p>
    <w:p w:rsidR="00202C70" w:rsidRDefault="00202C70" w:rsidP="00202C70">
      <w:pPr>
        <w:pStyle w:val="AralkYok"/>
        <w:jc w:val="center"/>
      </w:pPr>
      <w:r>
        <w:rPr>
          <w:rFonts w:ascii="Times New Roman" w:hAnsi="Times New Roman"/>
          <w:b/>
          <w:bCs/>
          <w:sz w:val="26"/>
          <w:szCs w:val="26"/>
        </w:rPr>
        <w:t>(İmzalandı)</w:t>
      </w:r>
    </w:p>
    <w:p w:rsidR="00202C70" w:rsidRDefault="00202C70" w:rsidP="00202C70">
      <w:pPr>
        <w:pStyle w:val="AralkYok"/>
        <w:jc w:val="center"/>
      </w:pPr>
      <w:r>
        <w:rPr>
          <w:rFonts w:ascii="Times New Roman" w:hAnsi="Times New Roman"/>
          <w:b/>
          <w:bCs/>
          <w:sz w:val="26"/>
          <w:szCs w:val="26"/>
        </w:rPr>
        <w:t>Ömer DİNÇER</w:t>
      </w:r>
    </w:p>
    <w:p w:rsidR="00202C70" w:rsidRDefault="00202C70" w:rsidP="00202C70">
      <w:pPr>
        <w:pStyle w:val="AralkYok"/>
        <w:jc w:val="center"/>
      </w:pPr>
      <w:r>
        <w:rPr>
          <w:rFonts w:ascii="Times New Roman" w:hAnsi="Times New Roman"/>
          <w:b/>
          <w:bCs/>
          <w:sz w:val="26"/>
          <w:szCs w:val="26"/>
        </w:rPr>
        <w:t>Millî Eğitim Bakanı</w:t>
      </w:r>
    </w:p>
    <w:p w:rsidR="00202C70" w:rsidRDefault="00202C70" w:rsidP="00202C70">
      <w:pPr>
        <w:pStyle w:val="AralkYok"/>
      </w:pPr>
      <w:r>
        <w:rPr>
          <w:rFonts w:ascii="Times New Roman" w:hAnsi="Times New Roman"/>
          <w:b/>
          <w:bCs/>
          <w:sz w:val="26"/>
          <w:szCs w:val="26"/>
        </w:rPr>
        <w:t> </w:t>
      </w:r>
    </w:p>
    <w:p w:rsidR="00202C70" w:rsidRDefault="00202C70" w:rsidP="00202C70">
      <w:pPr>
        <w:pStyle w:val="AralkYok"/>
      </w:pPr>
      <w:proofErr w:type="gramStart"/>
      <w:r>
        <w:rPr>
          <w:rFonts w:ascii="Times New Roman" w:hAnsi="Times New Roman"/>
          <w:b/>
          <w:bCs/>
          <w:sz w:val="26"/>
          <w:szCs w:val="26"/>
        </w:rPr>
        <w:t>Dağıtım :</w:t>
      </w:r>
      <w:proofErr w:type="gramEnd"/>
      <w:r>
        <w:rPr>
          <w:rFonts w:ascii="Times New Roman" w:hAnsi="Times New Roman"/>
          <w:b/>
          <w:bCs/>
          <w:sz w:val="26"/>
          <w:szCs w:val="26"/>
        </w:rPr>
        <w:t xml:space="preserve"> </w:t>
      </w:r>
    </w:p>
    <w:p w:rsidR="00202C70" w:rsidRDefault="00202C70" w:rsidP="00202C70">
      <w:pPr>
        <w:pStyle w:val="AralkYok"/>
      </w:pPr>
      <w:proofErr w:type="gramStart"/>
      <w:r>
        <w:rPr>
          <w:rFonts w:ascii="Times New Roman" w:hAnsi="Times New Roman"/>
          <w:sz w:val="26"/>
          <w:szCs w:val="26"/>
        </w:rPr>
        <w:t>Gereği :                     Bilgi</w:t>
      </w:r>
      <w:proofErr w:type="gramEnd"/>
      <w:r>
        <w:rPr>
          <w:rFonts w:ascii="Times New Roman" w:hAnsi="Times New Roman"/>
          <w:sz w:val="26"/>
          <w:szCs w:val="26"/>
        </w:rPr>
        <w:t>:</w:t>
      </w:r>
    </w:p>
    <w:p w:rsidR="00202C70" w:rsidRDefault="00202C70" w:rsidP="00202C70">
      <w:pPr>
        <w:pStyle w:val="AralkYok"/>
      </w:pPr>
      <w:r>
        <w:rPr>
          <w:rFonts w:ascii="Times New Roman" w:hAnsi="Times New Roman"/>
          <w:sz w:val="26"/>
          <w:szCs w:val="26"/>
        </w:rPr>
        <w:t>A, B Plânı                  Kamu İhale Kurumu</w:t>
      </w:r>
    </w:p>
    <w:p w:rsidR="00202C70" w:rsidRDefault="00202C70" w:rsidP="00202C70">
      <w:pPr>
        <w:pStyle w:val="AralkYok"/>
      </w:pPr>
      <w:r>
        <w:rPr>
          <w:rFonts w:ascii="Times New Roman" w:hAnsi="Times New Roman"/>
          <w:sz w:val="26"/>
          <w:szCs w:val="26"/>
        </w:rPr>
        <w:t> </w:t>
      </w:r>
    </w:p>
    <w:p w:rsidR="00202C70" w:rsidRDefault="00202C70" w:rsidP="00202C70">
      <w:pPr>
        <w:pStyle w:val="AralkYok"/>
      </w:pPr>
      <w:proofErr w:type="gramStart"/>
      <w:r>
        <w:rPr>
          <w:rFonts w:ascii="Times New Roman" w:hAnsi="Times New Roman"/>
          <w:b/>
          <w:bCs/>
          <w:sz w:val="26"/>
          <w:szCs w:val="26"/>
        </w:rPr>
        <w:t>Ekler :</w:t>
      </w:r>
      <w:proofErr w:type="gramEnd"/>
    </w:p>
    <w:p w:rsidR="00202C70" w:rsidRDefault="00202C70" w:rsidP="00202C70">
      <w:pPr>
        <w:pStyle w:val="AralkYok"/>
      </w:pPr>
      <w:r>
        <w:rPr>
          <w:rFonts w:ascii="Times New Roman" w:hAnsi="Times New Roman"/>
          <w:sz w:val="26"/>
          <w:szCs w:val="26"/>
        </w:rPr>
        <w:t xml:space="preserve">1- </w:t>
      </w:r>
      <w:hyperlink r:id="rId9" w:history="1">
        <w:r>
          <w:rPr>
            <w:rStyle w:val="Kpr"/>
            <w:rFonts w:ascii="Times New Roman" w:hAnsi="Times New Roman"/>
            <w:sz w:val="26"/>
            <w:szCs w:val="26"/>
          </w:rPr>
          <w:t>Harcamaların Strateji Geliştirme Başkanlığına Bildirilmesine İlişkin Form</w:t>
        </w:r>
      </w:hyperlink>
    </w:p>
    <w:p w:rsidR="00202C70" w:rsidRDefault="00202C70" w:rsidP="00202C70">
      <w:pPr>
        <w:pStyle w:val="AralkYok"/>
      </w:pPr>
      <w:r>
        <w:rPr>
          <w:rFonts w:ascii="Times New Roman" w:hAnsi="Times New Roman"/>
          <w:sz w:val="26"/>
          <w:szCs w:val="26"/>
        </w:rPr>
        <w:t xml:space="preserve">2- </w:t>
      </w:r>
      <w:hyperlink r:id="rId10" w:history="1">
        <w:r>
          <w:rPr>
            <w:rStyle w:val="Kpr"/>
            <w:rFonts w:ascii="Times New Roman" w:hAnsi="Times New Roman"/>
            <w:sz w:val="26"/>
            <w:szCs w:val="26"/>
          </w:rPr>
          <w:t>Millî Eğitim Bakanlığına Uygun Görüş İçin Başvuru Formu</w:t>
        </w:r>
      </w:hyperlink>
      <w:hyperlink r:id="rId11" w:history="1">
        <w:r>
          <w:rPr>
            <w:rStyle w:val="Kpr"/>
            <w:rFonts w:ascii="Times New Roman" w:hAnsi="Times New Roman"/>
            <w:sz w:val="26"/>
            <w:szCs w:val="26"/>
          </w:rPr>
          <w:t> </w:t>
        </w:r>
      </w:hyperlink>
    </w:p>
    <w:p w:rsidR="0010076A" w:rsidRPr="00202C70" w:rsidRDefault="00202C70" w:rsidP="00202C70"/>
    <w:sectPr w:rsidR="0010076A" w:rsidRPr="00202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85A"/>
    <w:multiLevelType w:val="hybridMultilevel"/>
    <w:tmpl w:val="760E9CCE"/>
    <w:lvl w:ilvl="0" w:tplc="F07A34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B5E3F3C"/>
    <w:multiLevelType w:val="hybridMultilevel"/>
    <w:tmpl w:val="118690D2"/>
    <w:lvl w:ilvl="0" w:tplc="612AEA8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66643D2"/>
    <w:multiLevelType w:val="hybridMultilevel"/>
    <w:tmpl w:val="CA4A1252"/>
    <w:lvl w:ilvl="0" w:tplc="10EC8460">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AED629D"/>
    <w:multiLevelType w:val="hybridMultilevel"/>
    <w:tmpl w:val="E5A47414"/>
    <w:lvl w:ilvl="0" w:tplc="A7887B3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D76C34"/>
    <w:multiLevelType w:val="hybridMultilevel"/>
    <w:tmpl w:val="C5528706"/>
    <w:lvl w:ilvl="0" w:tplc="8066656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DB67379"/>
    <w:multiLevelType w:val="hybridMultilevel"/>
    <w:tmpl w:val="506E0278"/>
    <w:lvl w:ilvl="0" w:tplc="01D80F0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8502C1B"/>
    <w:multiLevelType w:val="hybridMultilevel"/>
    <w:tmpl w:val="6400E1CE"/>
    <w:lvl w:ilvl="0" w:tplc="579EE4B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6A7D047E"/>
    <w:multiLevelType w:val="hybridMultilevel"/>
    <w:tmpl w:val="B9EE4D64"/>
    <w:lvl w:ilvl="0" w:tplc="CC72B07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2"/>
    <w:rsid w:val="00152773"/>
    <w:rsid w:val="00202C70"/>
    <w:rsid w:val="00345092"/>
    <w:rsid w:val="003E2025"/>
    <w:rsid w:val="003F70D4"/>
    <w:rsid w:val="00582856"/>
    <w:rsid w:val="00702EDC"/>
    <w:rsid w:val="007E714C"/>
    <w:rsid w:val="007F5C38"/>
    <w:rsid w:val="00825BA1"/>
    <w:rsid w:val="00841D3C"/>
    <w:rsid w:val="00847CD2"/>
    <w:rsid w:val="0097443F"/>
    <w:rsid w:val="00976556"/>
    <w:rsid w:val="0098165F"/>
    <w:rsid w:val="009C2A96"/>
    <w:rsid w:val="00A7496D"/>
    <w:rsid w:val="00B16962"/>
    <w:rsid w:val="00BE0904"/>
    <w:rsid w:val="00C2518E"/>
    <w:rsid w:val="00EB4216"/>
    <w:rsid w:val="00EC0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657">
      <w:bodyDiv w:val="1"/>
      <w:marLeft w:val="0"/>
      <w:marRight w:val="0"/>
      <w:marTop w:val="0"/>
      <w:marBottom w:val="0"/>
      <w:divBdr>
        <w:top w:val="none" w:sz="0" w:space="0" w:color="auto"/>
        <w:left w:val="none" w:sz="0" w:space="0" w:color="auto"/>
        <w:bottom w:val="none" w:sz="0" w:space="0" w:color="auto"/>
        <w:right w:val="none" w:sz="0" w:space="0" w:color="auto"/>
      </w:divBdr>
    </w:div>
    <w:div w:id="188448270">
      <w:bodyDiv w:val="1"/>
      <w:marLeft w:val="0"/>
      <w:marRight w:val="0"/>
      <w:marTop w:val="0"/>
      <w:marBottom w:val="0"/>
      <w:divBdr>
        <w:top w:val="none" w:sz="0" w:space="0" w:color="auto"/>
        <w:left w:val="none" w:sz="0" w:space="0" w:color="auto"/>
        <w:bottom w:val="none" w:sz="0" w:space="0" w:color="auto"/>
        <w:right w:val="none" w:sz="0" w:space="0" w:color="auto"/>
      </w:divBdr>
    </w:div>
    <w:div w:id="195047891">
      <w:bodyDiv w:val="1"/>
      <w:marLeft w:val="0"/>
      <w:marRight w:val="0"/>
      <w:marTop w:val="0"/>
      <w:marBottom w:val="0"/>
      <w:divBdr>
        <w:top w:val="none" w:sz="0" w:space="0" w:color="auto"/>
        <w:left w:val="none" w:sz="0" w:space="0" w:color="auto"/>
        <w:bottom w:val="none" w:sz="0" w:space="0" w:color="auto"/>
        <w:right w:val="none" w:sz="0" w:space="0" w:color="auto"/>
      </w:divBdr>
    </w:div>
    <w:div w:id="246883236">
      <w:bodyDiv w:val="1"/>
      <w:marLeft w:val="0"/>
      <w:marRight w:val="0"/>
      <w:marTop w:val="0"/>
      <w:marBottom w:val="0"/>
      <w:divBdr>
        <w:top w:val="none" w:sz="0" w:space="0" w:color="auto"/>
        <w:left w:val="none" w:sz="0" w:space="0" w:color="auto"/>
        <w:bottom w:val="none" w:sz="0" w:space="0" w:color="auto"/>
        <w:right w:val="none" w:sz="0" w:space="0" w:color="auto"/>
      </w:divBdr>
    </w:div>
    <w:div w:id="259144201">
      <w:bodyDiv w:val="1"/>
      <w:marLeft w:val="0"/>
      <w:marRight w:val="0"/>
      <w:marTop w:val="0"/>
      <w:marBottom w:val="0"/>
      <w:divBdr>
        <w:top w:val="none" w:sz="0" w:space="0" w:color="auto"/>
        <w:left w:val="none" w:sz="0" w:space="0" w:color="auto"/>
        <w:bottom w:val="none" w:sz="0" w:space="0" w:color="auto"/>
        <w:right w:val="none" w:sz="0" w:space="0" w:color="auto"/>
      </w:divBdr>
    </w:div>
    <w:div w:id="288896365">
      <w:bodyDiv w:val="1"/>
      <w:marLeft w:val="0"/>
      <w:marRight w:val="0"/>
      <w:marTop w:val="0"/>
      <w:marBottom w:val="0"/>
      <w:divBdr>
        <w:top w:val="none" w:sz="0" w:space="0" w:color="auto"/>
        <w:left w:val="none" w:sz="0" w:space="0" w:color="auto"/>
        <w:bottom w:val="none" w:sz="0" w:space="0" w:color="auto"/>
        <w:right w:val="none" w:sz="0" w:space="0" w:color="auto"/>
      </w:divBdr>
    </w:div>
    <w:div w:id="938754226">
      <w:bodyDiv w:val="1"/>
      <w:marLeft w:val="0"/>
      <w:marRight w:val="0"/>
      <w:marTop w:val="0"/>
      <w:marBottom w:val="0"/>
      <w:divBdr>
        <w:top w:val="none" w:sz="0" w:space="0" w:color="auto"/>
        <w:left w:val="none" w:sz="0" w:space="0" w:color="auto"/>
        <w:bottom w:val="none" w:sz="0" w:space="0" w:color="auto"/>
        <w:right w:val="none" w:sz="0" w:space="0" w:color="auto"/>
      </w:divBdr>
    </w:div>
    <w:div w:id="942302271">
      <w:bodyDiv w:val="1"/>
      <w:marLeft w:val="0"/>
      <w:marRight w:val="0"/>
      <w:marTop w:val="0"/>
      <w:marBottom w:val="0"/>
      <w:divBdr>
        <w:top w:val="none" w:sz="0" w:space="0" w:color="auto"/>
        <w:left w:val="none" w:sz="0" w:space="0" w:color="auto"/>
        <w:bottom w:val="none" w:sz="0" w:space="0" w:color="auto"/>
        <w:right w:val="none" w:sz="0" w:space="0" w:color="auto"/>
      </w:divBdr>
    </w:div>
    <w:div w:id="955721824">
      <w:bodyDiv w:val="1"/>
      <w:marLeft w:val="0"/>
      <w:marRight w:val="0"/>
      <w:marTop w:val="0"/>
      <w:marBottom w:val="0"/>
      <w:divBdr>
        <w:top w:val="none" w:sz="0" w:space="0" w:color="auto"/>
        <w:left w:val="none" w:sz="0" w:space="0" w:color="auto"/>
        <w:bottom w:val="none" w:sz="0" w:space="0" w:color="auto"/>
        <w:right w:val="none" w:sz="0" w:space="0" w:color="auto"/>
      </w:divBdr>
    </w:div>
    <w:div w:id="1049721110">
      <w:bodyDiv w:val="1"/>
      <w:marLeft w:val="0"/>
      <w:marRight w:val="0"/>
      <w:marTop w:val="0"/>
      <w:marBottom w:val="0"/>
      <w:divBdr>
        <w:top w:val="none" w:sz="0" w:space="0" w:color="auto"/>
        <w:left w:val="none" w:sz="0" w:space="0" w:color="auto"/>
        <w:bottom w:val="none" w:sz="0" w:space="0" w:color="auto"/>
        <w:right w:val="none" w:sz="0" w:space="0" w:color="auto"/>
      </w:divBdr>
    </w:div>
    <w:div w:id="1092316696">
      <w:bodyDiv w:val="1"/>
      <w:marLeft w:val="0"/>
      <w:marRight w:val="0"/>
      <w:marTop w:val="0"/>
      <w:marBottom w:val="0"/>
      <w:divBdr>
        <w:top w:val="none" w:sz="0" w:space="0" w:color="auto"/>
        <w:left w:val="none" w:sz="0" w:space="0" w:color="auto"/>
        <w:bottom w:val="none" w:sz="0" w:space="0" w:color="auto"/>
        <w:right w:val="none" w:sz="0" w:space="0" w:color="auto"/>
      </w:divBdr>
    </w:div>
    <w:div w:id="1165166362">
      <w:bodyDiv w:val="1"/>
      <w:marLeft w:val="0"/>
      <w:marRight w:val="0"/>
      <w:marTop w:val="0"/>
      <w:marBottom w:val="0"/>
      <w:divBdr>
        <w:top w:val="none" w:sz="0" w:space="0" w:color="auto"/>
        <w:left w:val="none" w:sz="0" w:space="0" w:color="auto"/>
        <w:bottom w:val="none" w:sz="0" w:space="0" w:color="auto"/>
        <w:right w:val="none" w:sz="0" w:space="0" w:color="auto"/>
      </w:divBdr>
    </w:div>
    <w:div w:id="1278870775">
      <w:bodyDiv w:val="1"/>
      <w:marLeft w:val="0"/>
      <w:marRight w:val="0"/>
      <w:marTop w:val="0"/>
      <w:marBottom w:val="0"/>
      <w:divBdr>
        <w:top w:val="none" w:sz="0" w:space="0" w:color="auto"/>
        <w:left w:val="none" w:sz="0" w:space="0" w:color="auto"/>
        <w:bottom w:val="none" w:sz="0" w:space="0" w:color="auto"/>
        <w:right w:val="none" w:sz="0" w:space="0" w:color="auto"/>
      </w:divBdr>
    </w:div>
    <w:div w:id="1360469800">
      <w:bodyDiv w:val="1"/>
      <w:marLeft w:val="0"/>
      <w:marRight w:val="0"/>
      <w:marTop w:val="0"/>
      <w:marBottom w:val="0"/>
      <w:divBdr>
        <w:top w:val="none" w:sz="0" w:space="0" w:color="auto"/>
        <w:left w:val="none" w:sz="0" w:space="0" w:color="auto"/>
        <w:bottom w:val="none" w:sz="0" w:space="0" w:color="auto"/>
        <w:right w:val="none" w:sz="0" w:space="0" w:color="auto"/>
      </w:divBdr>
    </w:div>
    <w:div w:id="1409183617">
      <w:bodyDiv w:val="1"/>
      <w:marLeft w:val="0"/>
      <w:marRight w:val="0"/>
      <w:marTop w:val="0"/>
      <w:marBottom w:val="0"/>
      <w:divBdr>
        <w:top w:val="none" w:sz="0" w:space="0" w:color="auto"/>
        <w:left w:val="none" w:sz="0" w:space="0" w:color="auto"/>
        <w:bottom w:val="none" w:sz="0" w:space="0" w:color="auto"/>
        <w:right w:val="none" w:sz="0" w:space="0" w:color="auto"/>
      </w:divBdr>
    </w:div>
    <w:div w:id="1490437040">
      <w:bodyDiv w:val="1"/>
      <w:marLeft w:val="0"/>
      <w:marRight w:val="0"/>
      <w:marTop w:val="0"/>
      <w:marBottom w:val="0"/>
      <w:divBdr>
        <w:top w:val="none" w:sz="0" w:space="0" w:color="auto"/>
        <w:left w:val="none" w:sz="0" w:space="0" w:color="auto"/>
        <w:bottom w:val="none" w:sz="0" w:space="0" w:color="auto"/>
        <w:right w:val="none" w:sz="0" w:space="0" w:color="auto"/>
      </w:divBdr>
    </w:div>
    <w:div w:id="1682777437">
      <w:bodyDiv w:val="1"/>
      <w:marLeft w:val="0"/>
      <w:marRight w:val="0"/>
      <w:marTop w:val="0"/>
      <w:marBottom w:val="0"/>
      <w:divBdr>
        <w:top w:val="none" w:sz="0" w:space="0" w:color="auto"/>
        <w:left w:val="none" w:sz="0" w:space="0" w:color="auto"/>
        <w:bottom w:val="none" w:sz="0" w:space="0" w:color="auto"/>
        <w:right w:val="none" w:sz="0" w:space="0" w:color="auto"/>
      </w:divBdr>
    </w:div>
    <w:div w:id="19609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b_butcekesinhesap@meb.gov.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vzuatbank.com/Meb/KAMU%20&#304;HALE%20TEBL&#304;&#286;&#304;%20(2012.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vzuatbank.com/Meb/KAMU%20&#304;HALE%20GENEL%20TEBL&#304;&#286;&#304;.htm" TargetMode="External"/><Relationship Id="rId11" Type="http://schemas.openxmlformats.org/officeDocument/2006/relationships/hyperlink" Target="http://www.mevzuatbank.com/Meb/4734%20SAYILI%20KANUNUN%2062%20NC&#304;%20MADDES&#304;N&#304;N%20(I)%20BEND&#304;N&#304;N%20UYGULANMASI%20(2012.11)%20(EK.2).doc" TargetMode="External"/><Relationship Id="rId5" Type="http://schemas.openxmlformats.org/officeDocument/2006/relationships/webSettings" Target="webSettings.xml"/><Relationship Id="rId10" Type="http://schemas.openxmlformats.org/officeDocument/2006/relationships/hyperlink" Target="http://www.mevzuatbank.com/Meb/4734%20SAYILI%20KANUNUN%2062%20NC&#304;%20MADDES&#304;N&#304;N%20(I)%20BEND&#304;N&#304;N%20UYGULANMASI%20(2012.11)%20(EK.2).doc" TargetMode="External"/><Relationship Id="rId4" Type="http://schemas.openxmlformats.org/officeDocument/2006/relationships/settings" Target="settings.xml"/><Relationship Id="rId9" Type="http://schemas.openxmlformats.org/officeDocument/2006/relationships/hyperlink" Target="http://www.mevzuatbank.com/Meb/4734%20SAYILI%20KANUNUN%2062%20NC&#304;%20MADDES&#304;N&#304;N%20(I)%20BEND&#304;N&#304;N%20UYGULANMASI%20(2012.11)%20(EK.1).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1189</Words>
  <Characters>6779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ADNAN ÇOLAK</cp:lastModifiedBy>
  <cp:revision>2</cp:revision>
  <dcterms:created xsi:type="dcterms:W3CDTF">2013-10-11T21:38:00Z</dcterms:created>
  <dcterms:modified xsi:type="dcterms:W3CDTF">2013-10-11T21:38:00Z</dcterms:modified>
</cp:coreProperties>
</file>