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56" w:rsidRPr="00582856" w:rsidRDefault="00582856" w:rsidP="00582856">
      <w:pPr>
        <w:spacing w:after="0" w:line="240" w:lineRule="auto"/>
        <w:jc w:val="center"/>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T.C.</w:t>
      </w:r>
    </w:p>
    <w:p w:rsidR="00582856" w:rsidRPr="00582856" w:rsidRDefault="00582856" w:rsidP="00582856">
      <w:pPr>
        <w:spacing w:after="0" w:line="240" w:lineRule="auto"/>
        <w:jc w:val="center"/>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MİLLÎ EĞİTİM BAKANLIĞI</w:t>
      </w:r>
    </w:p>
    <w:p w:rsidR="00582856" w:rsidRPr="00582856" w:rsidRDefault="00582856" w:rsidP="00582856">
      <w:pPr>
        <w:spacing w:after="0" w:line="240" w:lineRule="auto"/>
        <w:jc w:val="center"/>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İnşaat ve Emlak Grup Başkanlığı</w:t>
      </w:r>
    </w:p>
    <w:p w:rsidR="00582856" w:rsidRPr="00582856" w:rsidRDefault="00582856" w:rsidP="00582856">
      <w:pPr>
        <w:spacing w:after="0" w:line="240" w:lineRule="auto"/>
        <w:jc w:val="center"/>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 </w:t>
      </w:r>
    </w:p>
    <w:p w:rsidR="00582856" w:rsidRPr="00582856" w:rsidRDefault="00582856" w:rsidP="00582856">
      <w:pPr>
        <w:spacing w:after="0" w:line="240" w:lineRule="auto"/>
        <w:jc w:val="center"/>
        <w:rPr>
          <w:rFonts w:ascii="Calibri" w:eastAsia="Times New Roman" w:hAnsi="Calibri" w:cs="Times New Roman"/>
          <w:lang w:eastAsia="tr-TR"/>
        </w:rPr>
      </w:pPr>
      <w:bookmarkStart w:id="0" w:name="_GoBack"/>
      <w:r w:rsidRPr="00582856">
        <w:rPr>
          <w:rFonts w:ascii="Times New Roman" w:eastAsia="Times New Roman" w:hAnsi="Times New Roman" w:cs="Times New Roman"/>
          <w:b/>
          <w:bCs/>
          <w:color w:val="800000"/>
          <w:sz w:val="30"/>
          <w:szCs w:val="30"/>
          <w:lang w:eastAsia="tr-TR"/>
        </w:rPr>
        <w:t xml:space="preserve">OKULLARIMIZDA </w:t>
      </w:r>
      <w:proofErr w:type="gramStart"/>
      <w:r w:rsidRPr="00582856">
        <w:rPr>
          <w:rFonts w:ascii="Times New Roman" w:eastAsia="Times New Roman" w:hAnsi="Times New Roman" w:cs="Times New Roman"/>
          <w:b/>
          <w:bCs/>
          <w:color w:val="800000"/>
          <w:sz w:val="30"/>
          <w:szCs w:val="30"/>
          <w:lang w:eastAsia="tr-TR"/>
        </w:rPr>
        <w:t>MEKAN</w:t>
      </w:r>
      <w:proofErr w:type="gramEnd"/>
      <w:r w:rsidRPr="00582856">
        <w:rPr>
          <w:rFonts w:ascii="Times New Roman" w:eastAsia="Times New Roman" w:hAnsi="Times New Roman" w:cs="Times New Roman"/>
          <w:b/>
          <w:bCs/>
          <w:color w:val="800000"/>
          <w:sz w:val="30"/>
          <w:szCs w:val="30"/>
          <w:lang w:eastAsia="tr-TR"/>
        </w:rPr>
        <w:t xml:space="preserve"> KULLANIMI</w:t>
      </w:r>
    </w:p>
    <w:bookmarkEnd w:id="0"/>
    <w:p w:rsidR="00582856" w:rsidRPr="00582856" w:rsidRDefault="00582856" w:rsidP="00582856">
      <w:pPr>
        <w:spacing w:after="0" w:line="240" w:lineRule="auto"/>
        <w:jc w:val="center"/>
        <w:rPr>
          <w:rFonts w:ascii="Calibri" w:eastAsia="Times New Roman" w:hAnsi="Calibri" w:cs="Times New Roman"/>
          <w:lang w:eastAsia="tr-TR"/>
        </w:rPr>
      </w:pPr>
      <w:r w:rsidRPr="00582856">
        <w:rPr>
          <w:rFonts w:ascii="Times New Roman" w:eastAsia="Times New Roman" w:hAnsi="Times New Roman" w:cs="Times New Roman"/>
          <w:b/>
          <w:bCs/>
          <w:color w:val="800000"/>
          <w:sz w:val="30"/>
          <w:szCs w:val="30"/>
          <w:lang w:eastAsia="tr-TR"/>
        </w:rPr>
        <w:t>(GENELGE  2012/14)</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proofErr w:type="gramStart"/>
      <w:r w:rsidRPr="00582856">
        <w:rPr>
          <w:rFonts w:ascii="Times New Roman" w:eastAsia="Times New Roman" w:hAnsi="Times New Roman" w:cs="Times New Roman"/>
          <w:b/>
          <w:bCs/>
          <w:sz w:val="26"/>
          <w:szCs w:val="26"/>
          <w:lang w:eastAsia="tr-TR"/>
        </w:rPr>
        <w:t>Sayı : B</w:t>
      </w:r>
      <w:proofErr w:type="gramEnd"/>
      <w:r w:rsidRPr="00582856">
        <w:rPr>
          <w:rFonts w:ascii="Times New Roman" w:eastAsia="Times New Roman" w:hAnsi="Times New Roman" w:cs="Times New Roman"/>
          <w:b/>
          <w:bCs/>
          <w:sz w:val="26"/>
          <w:szCs w:val="26"/>
          <w:lang w:eastAsia="tr-TR"/>
        </w:rPr>
        <w:t>.08.0.İEG.0.03.00.00.010.06/ 1842</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Tarih: 06.03.2012</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Temel eğitim ve ortaöğretimde okullaşma oranının artışına paralel olarak derslik ihtiyacı da her geçen gün artmaktadır. Derslik başına düşen öğrenci sayısının 30'un altına çekilmesi, eğitim ve öğretimin daha nitelikli ve kaliteli hale getirilmesi için her yıl çok önemli miktarda kamu kaynağı yeni okul veya derslik yapımına tahsis edilmektedir.</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Derslik ihtiyacı her geçen gün artmasına rağmen okullarda yapmış olduğum incelemeler sırasında bazı okul mekânlarının mimari projesine uygun olarak kullanılmadığı, derslik olarak belirlenen eğitim öğretim alanlarının yönetici odası ya da büro olarak kullanıldığı görülmektedir.</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Bu nedenle amacı dışında kullanılan dersliklerin eğitim öğretime kazandırılmasına yönelik aşağıdaki tedbirlerin alınması uygun görülmüştür.</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ind w:left="720" w:hanging="360"/>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1-</w:t>
      </w:r>
      <w:r w:rsidRPr="00582856">
        <w:rPr>
          <w:rFonts w:ascii="Times New Roman" w:eastAsia="Times New Roman" w:hAnsi="Times New Roman" w:cs="Times New Roman"/>
          <w:sz w:val="14"/>
          <w:szCs w:val="14"/>
          <w:lang w:eastAsia="tr-TR"/>
        </w:rPr>
        <w:t xml:space="preserve">     </w:t>
      </w:r>
      <w:r w:rsidRPr="00582856">
        <w:rPr>
          <w:rFonts w:ascii="Times New Roman" w:eastAsia="Times New Roman" w:hAnsi="Times New Roman" w:cs="Times New Roman"/>
          <w:sz w:val="26"/>
          <w:szCs w:val="26"/>
          <w:lang w:eastAsia="tr-TR"/>
        </w:rPr>
        <w:t>Okulların mimari projesinde derslik olarak ayrılan mekânların yönetici odası veya idari büro olarak kullanımına son verilecektir.</w:t>
      </w:r>
    </w:p>
    <w:p w:rsidR="00582856" w:rsidRPr="00582856" w:rsidRDefault="00582856" w:rsidP="00582856">
      <w:pPr>
        <w:spacing w:after="0" w:line="240" w:lineRule="auto"/>
        <w:ind w:left="720" w:hanging="360"/>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2-</w:t>
      </w:r>
      <w:r w:rsidRPr="00582856">
        <w:rPr>
          <w:rFonts w:ascii="Times New Roman" w:eastAsia="Times New Roman" w:hAnsi="Times New Roman" w:cs="Times New Roman"/>
          <w:sz w:val="14"/>
          <w:szCs w:val="14"/>
          <w:lang w:eastAsia="tr-TR"/>
        </w:rPr>
        <w:t xml:space="preserve">     </w:t>
      </w:r>
      <w:r w:rsidRPr="00582856">
        <w:rPr>
          <w:rFonts w:ascii="Times New Roman" w:eastAsia="Times New Roman" w:hAnsi="Times New Roman" w:cs="Times New Roman"/>
          <w:sz w:val="26"/>
          <w:szCs w:val="26"/>
          <w:lang w:eastAsia="tr-TR"/>
        </w:rPr>
        <w:t>Eğitim yapılan ihtiyaç programlarında ve Bakanlığımız tip projelerinde esas alman ölçüye uygun olarak idari bürolar 16 m</w:t>
      </w:r>
      <w:r w:rsidRPr="00582856">
        <w:rPr>
          <w:rFonts w:ascii="Times New Roman" w:eastAsia="Times New Roman" w:hAnsi="Times New Roman" w:cs="Times New Roman"/>
          <w:sz w:val="26"/>
          <w:szCs w:val="26"/>
          <w:vertAlign w:val="superscript"/>
          <w:lang w:eastAsia="tr-TR"/>
        </w:rPr>
        <w:t>2’</w:t>
      </w:r>
      <w:r w:rsidRPr="00582856">
        <w:rPr>
          <w:rFonts w:ascii="Times New Roman" w:eastAsia="Times New Roman" w:hAnsi="Times New Roman" w:cs="Times New Roman"/>
          <w:sz w:val="26"/>
          <w:szCs w:val="26"/>
          <w:lang w:eastAsia="tr-TR"/>
        </w:rPr>
        <w:t>den, müdür odaları ise 32 m</w:t>
      </w:r>
      <w:r w:rsidRPr="00582856">
        <w:rPr>
          <w:rFonts w:ascii="Times New Roman" w:eastAsia="Times New Roman" w:hAnsi="Times New Roman" w:cs="Times New Roman"/>
          <w:sz w:val="26"/>
          <w:szCs w:val="26"/>
          <w:vertAlign w:val="superscript"/>
          <w:lang w:eastAsia="tr-TR"/>
        </w:rPr>
        <w:t>2</w:t>
      </w:r>
      <w:r w:rsidRPr="00582856">
        <w:rPr>
          <w:rFonts w:ascii="Times New Roman" w:eastAsia="Times New Roman" w:hAnsi="Times New Roman" w:cs="Times New Roman"/>
          <w:sz w:val="26"/>
          <w:szCs w:val="26"/>
          <w:lang w:eastAsia="tr-TR"/>
        </w:rPr>
        <w:t>'den büyük olmayacaktır.</w:t>
      </w:r>
    </w:p>
    <w:p w:rsidR="00582856" w:rsidRPr="00582856" w:rsidRDefault="00582856" w:rsidP="00582856">
      <w:pPr>
        <w:spacing w:after="0" w:line="240" w:lineRule="auto"/>
        <w:ind w:left="720" w:hanging="360"/>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3-</w:t>
      </w:r>
      <w:r w:rsidRPr="00582856">
        <w:rPr>
          <w:rFonts w:ascii="Times New Roman" w:eastAsia="Times New Roman" w:hAnsi="Times New Roman" w:cs="Times New Roman"/>
          <w:sz w:val="14"/>
          <w:szCs w:val="14"/>
          <w:lang w:eastAsia="tr-TR"/>
        </w:rPr>
        <w:t xml:space="preserve">     </w:t>
      </w:r>
      <w:r w:rsidRPr="00582856">
        <w:rPr>
          <w:rFonts w:ascii="Times New Roman" w:eastAsia="Times New Roman" w:hAnsi="Times New Roman" w:cs="Times New Roman"/>
          <w:sz w:val="26"/>
          <w:szCs w:val="26"/>
          <w:lang w:eastAsia="tr-TR"/>
        </w:rPr>
        <w:t>İdari büroların tek odada toplanmasına ve müdür yardımcılarının gerektiğinde birlikte aynı odayı kullanmalarına özen gösterilecektir.</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Mimari projesinde belirlenen amacı dışında kullanılan dersliklerin tespitine dair çalışmalar, il müdürlükleri tarafından 7 Mayıs 2012 tarihine kadar bitirilecek ve kazanılan derslik sayıları Bakanlığa rapor halinde sunulacaktır. Ayrıca, 2012-2013 eğitim öğretim yılı başına kadar tespit edilen bu mekânlar dersliğe dönüştürülecektir.</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Gereğini önemle rica ederim.</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jc w:val="center"/>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Ömer DİNÇER</w:t>
      </w:r>
    </w:p>
    <w:p w:rsidR="00582856" w:rsidRPr="00582856" w:rsidRDefault="00582856" w:rsidP="00582856">
      <w:pPr>
        <w:spacing w:after="0" w:line="240" w:lineRule="auto"/>
        <w:jc w:val="center"/>
        <w:rPr>
          <w:rFonts w:ascii="Calibri" w:eastAsia="Times New Roman" w:hAnsi="Calibri" w:cs="Times New Roman"/>
          <w:lang w:eastAsia="tr-TR"/>
        </w:rPr>
      </w:pPr>
      <w:r w:rsidRPr="00582856">
        <w:rPr>
          <w:rFonts w:ascii="Times New Roman" w:eastAsia="Times New Roman" w:hAnsi="Times New Roman" w:cs="Times New Roman"/>
          <w:b/>
          <w:bCs/>
          <w:sz w:val="26"/>
          <w:szCs w:val="26"/>
          <w:lang w:eastAsia="tr-TR"/>
        </w:rPr>
        <w:t>Millî Eğitim Bakanı</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pacing w:val="40"/>
          <w:sz w:val="26"/>
          <w:szCs w:val="26"/>
          <w:u w:val="single"/>
          <w:lang w:eastAsia="tr-TR"/>
        </w:rPr>
        <w:t xml:space="preserve">DAĞITIM: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Gereği:                      Bilgi:</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B Planı                    - Rehberlik ve Denetim Başkanlığına</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t> </w:t>
      </w:r>
    </w:p>
    <w:p w:rsidR="00582856" w:rsidRPr="00582856" w:rsidRDefault="00582856" w:rsidP="00582856">
      <w:pPr>
        <w:spacing w:after="0" w:line="240" w:lineRule="auto"/>
        <w:rPr>
          <w:rFonts w:ascii="Calibri" w:eastAsia="Times New Roman" w:hAnsi="Calibri" w:cs="Times New Roman"/>
          <w:lang w:eastAsia="tr-TR"/>
        </w:rPr>
      </w:pPr>
      <w:r w:rsidRPr="00582856">
        <w:rPr>
          <w:rFonts w:ascii="Times New Roman" w:eastAsia="Times New Roman" w:hAnsi="Times New Roman" w:cs="Times New Roman"/>
          <w:sz w:val="26"/>
          <w:szCs w:val="26"/>
          <w:lang w:eastAsia="tr-TR"/>
        </w:rPr>
        <w:lastRenderedPageBreak/>
        <w:t> </w:t>
      </w:r>
    </w:p>
    <w:p w:rsidR="0010076A" w:rsidRPr="00582856" w:rsidRDefault="00582856" w:rsidP="00582856"/>
    <w:sectPr w:rsidR="0010076A" w:rsidRPr="00582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45092"/>
    <w:rsid w:val="003E2025"/>
    <w:rsid w:val="003F70D4"/>
    <w:rsid w:val="00582856"/>
    <w:rsid w:val="00702EDC"/>
    <w:rsid w:val="007E714C"/>
    <w:rsid w:val="007F5C38"/>
    <w:rsid w:val="00841D3C"/>
    <w:rsid w:val="00847CD2"/>
    <w:rsid w:val="0097443F"/>
    <w:rsid w:val="00976556"/>
    <w:rsid w:val="0098165F"/>
    <w:rsid w:val="009C2A96"/>
    <w:rsid w:val="00A7496D"/>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2013-10-11T21:37:00Z</dcterms:created>
  <dcterms:modified xsi:type="dcterms:W3CDTF">2013-10-11T21:37:00Z</dcterms:modified>
</cp:coreProperties>
</file>